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502AF" w14:textId="77777777" w:rsidR="001669DE" w:rsidRPr="00C869E1" w:rsidRDefault="001669DE" w:rsidP="005A48D9">
      <w:pPr>
        <w:ind w:left="-426"/>
        <w:rPr>
          <w:bCs/>
          <w:color w:val="000000"/>
        </w:rPr>
      </w:pPr>
      <w:r w:rsidRPr="00C869E1">
        <w:rPr>
          <w:bCs/>
          <w:color w:val="000000"/>
        </w:rPr>
        <w:t xml:space="preserve">Aan het College van Gedeputeerde Staten </w:t>
      </w:r>
    </w:p>
    <w:p w14:paraId="4EE4BC54" w14:textId="77777777" w:rsidR="001669DE" w:rsidRPr="00C869E1" w:rsidRDefault="001669DE" w:rsidP="005A48D9">
      <w:pPr>
        <w:ind w:left="-426"/>
        <w:rPr>
          <w:bCs/>
          <w:color w:val="000000"/>
        </w:rPr>
      </w:pPr>
      <w:r w:rsidRPr="00C869E1">
        <w:rPr>
          <w:bCs/>
          <w:color w:val="000000"/>
        </w:rPr>
        <w:t xml:space="preserve">Provincie Limburg </w:t>
      </w:r>
    </w:p>
    <w:p w14:paraId="3819CAAB" w14:textId="77777777" w:rsidR="001669DE" w:rsidRPr="00C869E1" w:rsidRDefault="001669DE" w:rsidP="005A48D9">
      <w:pPr>
        <w:ind w:left="-426"/>
        <w:rPr>
          <w:bCs/>
          <w:color w:val="000000"/>
        </w:rPr>
      </w:pPr>
      <w:r w:rsidRPr="00C869E1">
        <w:rPr>
          <w:bCs/>
          <w:color w:val="000000"/>
        </w:rPr>
        <w:t>Postbus 5700</w:t>
      </w:r>
    </w:p>
    <w:p w14:paraId="5080C807" w14:textId="77777777" w:rsidR="001669DE" w:rsidRPr="00C869E1" w:rsidRDefault="001669DE" w:rsidP="005A48D9">
      <w:pPr>
        <w:ind w:left="-426"/>
        <w:rPr>
          <w:bCs/>
          <w:color w:val="000000"/>
        </w:rPr>
      </w:pPr>
      <w:r w:rsidRPr="00C869E1">
        <w:rPr>
          <w:bCs/>
          <w:color w:val="000000"/>
        </w:rPr>
        <w:t>6202 MA Maastricht</w:t>
      </w:r>
    </w:p>
    <w:p w14:paraId="7786A070" w14:textId="77777777" w:rsidR="001669DE" w:rsidRDefault="001669DE" w:rsidP="005A48D9">
      <w:pPr>
        <w:ind w:left="-426"/>
        <w:rPr>
          <w:bCs/>
          <w:color w:val="000000"/>
        </w:rPr>
      </w:pPr>
    </w:p>
    <w:p w14:paraId="02C5D81C" w14:textId="77777777" w:rsidR="005D6988" w:rsidRPr="00C869E1" w:rsidRDefault="005D6988" w:rsidP="005A48D9">
      <w:pPr>
        <w:ind w:left="-426"/>
        <w:rPr>
          <w:bCs/>
          <w:color w:val="000000"/>
        </w:rPr>
      </w:pPr>
    </w:p>
    <w:p w14:paraId="05CF60A3" w14:textId="40E64BD9" w:rsidR="00810D7F" w:rsidRDefault="001669DE" w:rsidP="00810D7F">
      <w:pPr>
        <w:ind w:left="-426"/>
        <w:rPr>
          <w:bCs/>
          <w:color w:val="000000"/>
        </w:rPr>
      </w:pPr>
      <w:r w:rsidRPr="00C869E1">
        <w:rPr>
          <w:bCs/>
          <w:color w:val="000000"/>
        </w:rPr>
        <w:t>Maastricht</w:t>
      </w:r>
      <w:r w:rsidR="006A067C">
        <w:rPr>
          <w:bCs/>
          <w:color w:val="000000"/>
        </w:rPr>
        <w:t xml:space="preserve">, </w:t>
      </w:r>
      <w:r w:rsidR="00F44836">
        <w:rPr>
          <w:bCs/>
          <w:color w:val="000000"/>
        </w:rPr>
        <w:t>19-06</w:t>
      </w:r>
      <w:r w:rsidR="00D5217C">
        <w:rPr>
          <w:bCs/>
          <w:color w:val="000000"/>
        </w:rPr>
        <w:t>-</w:t>
      </w:r>
      <w:r w:rsidR="002375FF">
        <w:rPr>
          <w:bCs/>
          <w:color w:val="000000"/>
        </w:rPr>
        <w:t>2017</w:t>
      </w:r>
    </w:p>
    <w:p w14:paraId="429AE90B" w14:textId="77777777" w:rsidR="00810D7F" w:rsidRDefault="00810D7F" w:rsidP="00810D7F">
      <w:pPr>
        <w:ind w:left="-426"/>
        <w:rPr>
          <w:bCs/>
          <w:color w:val="000000"/>
        </w:rPr>
      </w:pPr>
    </w:p>
    <w:p w14:paraId="08B4227B" w14:textId="77777777" w:rsidR="00EF60F3" w:rsidRDefault="00EF60F3" w:rsidP="00810D7F">
      <w:pPr>
        <w:ind w:left="-426"/>
        <w:rPr>
          <w:bCs/>
          <w:color w:val="000000"/>
        </w:rPr>
      </w:pPr>
    </w:p>
    <w:p w14:paraId="4FF1F940" w14:textId="737069BF" w:rsidR="00810D7F" w:rsidRDefault="00810D7F" w:rsidP="00810D7F">
      <w:pPr>
        <w:ind w:left="-426"/>
        <w:rPr>
          <w:bCs/>
          <w:color w:val="000000"/>
        </w:rPr>
      </w:pPr>
      <w:r>
        <w:rPr>
          <w:bCs/>
          <w:color w:val="000000"/>
        </w:rPr>
        <w:t>Betre</w:t>
      </w:r>
      <w:r w:rsidR="00BC169D">
        <w:rPr>
          <w:bCs/>
          <w:color w:val="000000"/>
        </w:rPr>
        <w:t xml:space="preserve">ft: </w:t>
      </w:r>
      <w:r w:rsidR="001659A4">
        <w:rPr>
          <w:bCs/>
          <w:color w:val="000000"/>
        </w:rPr>
        <w:t>Onwenselijk</w:t>
      </w:r>
      <w:r w:rsidR="00010996">
        <w:rPr>
          <w:bCs/>
          <w:color w:val="000000"/>
        </w:rPr>
        <w:t>e</w:t>
      </w:r>
      <w:r w:rsidR="001659A4">
        <w:rPr>
          <w:bCs/>
          <w:color w:val="000000"/>
        </w:rPr>
        <w:t xml:space="preserve"> </w:t>
      </w:r>
      <w:r w:rsidR="00010996">
        <w:rPr>
          <w:bCs/>
          <w:color w:val="000000"/>
        </w:rPr>
        <w:t>beleggingen pensioenfonds ABP</w:t>
      </w:r>
      <w:r w:rsidR="001659A4">
        <w:rPr>
          <w:bCs/>
          <w:color w:val="000000"/>
        </w:rPr>
        <w:t xml:space="preserve"> in </w:t>
      </w:r>
      <w:proofErr w:type="spellStart"/>
      <w:r w:rsidR="001659A4">
        <w:rPr>
          <w:bCs/>
          <w:color w:val="000000"/>
        </w:rPr>
        <w:t>Tihange</w:t>
      </w:r>
      <w:proofErr w:type="spellEnd"/>
    </w:p>
    <w:p w14:paraId="7C4F45FF" w14:textId="77777777" w:rsidR="00810D7F" w:rsidRDefault="00810D7F" w:rsidP="00810D7F">
      <w:pPr>
        <w:ind w:left="-426"/>
        <w:rPr>
          <w:bCs/>
          <w:color w:val="000000"/>
        </w:rPr>
      </w:pPr>
    </w:p>
    <w:p w14:paraId="22D1A88E" w14:textId="77777777" w:rsidR="002375FF" w:rsidRDefault="002375FF" w:rsidP="00810D7F">
      <w:pPr>
        <w:ind w:left="-426"/>
        <w:rPr>
          <w:bCs/>
          <w:color w:val="000000"/>
        </w:rPr>
      </w:pPr>
    </w:p>
    <w:p w14:paraId="3D745A75" w14:textId="500409B2" w:rsidR="006A2C54" w:rsidRDefault="00810D7F" w:rsidP="006A2C54">
      <w:pPr>
        <w:ind w:left="-426"/>
        <w:rPr>
          <w:bCs/>
          <w:color w:val="000000"/>
        </w:rPr>
      </w:pPr>
      <w:r>
        <w:rPr>
          <w:bCs/>
          <w:color w:val="000000"/>
        </w:rPr>
        <w:t>Geacht college,</w:t>
      </w:r>
      <w:r w:rsidR="001659A4">
        <w:rPr>
          <w:bCs/>
          <w:color w:val="000000"/>
        </w:rPr>
        <w:br/>
      </w:r>
      <w:r w:rsidR="001659A4">
        <w:rPr>
          <w:bCs/>
          <w:color w:val="000000"/>
        </w:rPr>
        <w:br/>
        <w:t>Over de onwenselijkheid van</w:t>
      </w:r>
      <w:r w:rsidR="00010996">
        <w:rPr>
          <w:bCs/>
          <w:color w:val="000000"/>
        </w:rPr>
        <w:t xml:space="preserve"> beleggingen van pensioenfonds ABP</w:t>
      </w:r>
      <w:r w:rsidR="001659A4">
        <w:rPr>
          <w:bCs/>
          <w:color w:val="000000"/>
        </w:rPr>
        <w:t xml:space="preserve"> in de kerncentrale </w:t>
      </w:r>
      <w:proofErr w:type="spellStart"/>
      <w:r w:rsidR="001659A4">
        <w:rPr>
          <w:bCs/>
          <w:color w:val="000000"/>
        </w:rPr>
        <w:t>Tihange</w:t>
      </w:r>
      <w:proofErr w:type="spellEnd"/>
      <w:r w:rsidR="001659A4">
        <w:rPr>
          <w:bCs/>
          <w:color w:val="000000"/>
        </w:rPr>
        <w:t xml:space="preserve"> heeft de SP de volgende vragen:</w:t>
      </w:r>
    </w:p>
    <w:p w14:paraId="33BF1E29" w14:textId="77777777" w:rsidR="006A2C54" w:rsidRDefault="006A2C54" w:rsidP="006A2C54">
      <w:pPr>
        <w:ind w:left="-426"/>
        <w:rPr>
          <w:bCs/>
          <w:color w:val="000000"/>
        </w:rPr>
      </w:pPr>
    </w:p>
    <w:p w14:paraId="76BF96A8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1. </w:t>
      </w:r>
    </w:p>
    <w:p w14:paraId="2F03A444" w14:textId="3CA0114A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Bent u bekend met het feit dat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pensioenfonds 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ABP</w:t>
      </w:r>
      <w:r w:rsidR="009B326C" w:rsidRPr="009B326C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footnoteReference w:id="1"/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116 miljoen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636913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euro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aan beleggingen heeft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uitstaan in 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het energiebedrijf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Engie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S.A, de eigenaar van de kerncentrale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Tihange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? </w:t>
      </w:r>
    </w:p>
    <w:p w14:paraId="39C19A7F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5350D327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2. </w:t>
      </w:r>
    </w:p>
    <w:p w14:paraId="5EC150EA" w14:textId="767CF17D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Bent u bekend met de berichten dat pensioenfondsen er eerder voor kozen niet te beleggen in de eigenaar van de kerncentrale van Fuku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shima, </w:t>
      </w:r>
      <w:proofErr w:type="spellStart"/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Tepco</w:t>
      </w:r>
      <w:proofErr w:type="spellEnd"/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 vanwege de onveili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gheid van deze centrale?</w:t>
      </w:r>
      <w:r w:rsidR="009B326C" w:rsidRPr="009B326C">
        <w:rPr>
          <w:rFonts w:eastAsia="Times New Roman"/>
          <w:kern w:val="1"/>
          <w:sz w:val="24"/>
          <w:szCs w:val="24"/>
          <w:vertAlign w:val="superscript"/>
          <w:lang w:eastAsia="nl-NL"/>
        </w:rPr>
        <w:t xml:space="preserve"> </w:t>
      </w:r>
      <w:r w:rsidR="009B326C" w:rsidRPr="009B326C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footnoteReference w:id="2"/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</w:t>
      </w:r>
    </w:p>
    <w:p w14:paraId="394A015E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67233D40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3.</w:t>
      </w:r>
    </w:p>
    <w:p w14:paraId="4DF1B2BD" w14:textId="795AF99F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Is het naar uw mening, gezien de toenemende weerstand in de samenleving, nog langer maatschappelijk verantwoord voor pensioenfondsen 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van Limburgse werknemers 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om te investeren in aftandse en overjarige kerncentrales? </w:t>
      </w:r>
    </w:p>
    <w:p w14:paraId="4C62EB7B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09F099F7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4.</w:t>
      </w:r>
    </w:p>
    <w:p w14:paraId="6E4F48C2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Vindt u dat pensioenfondsen welke via hun ‘code of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conduct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’ refereren aan duurzaam- en maatschappelijk verantwoord beleggen, dit ook via hun handelen dienen uit te dragen? Kunt u uw antwoord toelichten? </w:t>
      </w:r>
    </w:p>
    <w:p w14:paraId="72A724DF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113E7C85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5.</w:t>
      </w:r>
    </w:p>
    <w:p w14:paraId="253BB763" w14:textId="1535F5B8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Bent u het met 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de SP 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eens dat het onwenselijk is dat overheden en ambtenaren, via de pensioenregelingen van het ABP, bijdragen aan het openhouden van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Tihange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, terwijl 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een 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aangenomen motie in </w:t>
      </w:r>
      <w:r w:rsidR="009B326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de provincie Limburg vraagt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deze te sluiten?</w:t>
      </w:r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br/>
      </w:r>
    </w:p>
    <w:p w14:paraId="7EF705DC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65A8D243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6.</w:t>
      </w:r>
    </w:p>
    <w:p w14:paraId="18975299" w14:textId="63A39F58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Bent u bereid met </w:t>
      </w:r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het genoemde pensioenfonds het gesprek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aan te gaan, om hen nadrukkelijk de wenselijkheid mee te geven dat beleggingen van de pensioenen maatschappelijk verantwoord en duurzaam dienen te gebeuren?</w:t>
      </w:r>
    </w:p>
    <w:p w14:paraId="00486D89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759ECBDA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7. </w:t>
      </w:r>
    </w:p>
    <w:p w14:paraId="67FF550B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Welke mogelijkheden ziet u als werkgever van de ambtenaren om hun pensioenfonds ABP ertoe te bewegen te stoppen met de beleggingen in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Engie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S.A, de eigenaar van de kerncentrale </w:t>
      </w:r>
      <w:proofErr w:type="spellStart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Tihange</w:t>
      </w:r>
      <w:proofErr w:type="spellEnd"/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?</w:t>
      </w:r>
    </w:p>
    <w:p w14:paraId="496E6FF8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2CCA694B" w14:textId="77777777" w:rsidR="001659A4" w:rsidRPr="001659A4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8.</w:t>
      </w:r>
    </w:p>
    <w:p w14:paraId="27AA87A9" w14:textId="467633AE" w:rsidR="00FE39A6" w:rsidRDefault="001659A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Het ABP heeft een verantwoordingsorgaan bestaande uit leden (19) namens de werknemers, (13) de pensioengerechtigden en de we</w:t>
      </w:r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r</w:t>
      </w:r>
      <w:r w:rsidRPr="001659A4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kgevers (16) . Bent u bereid om zowel werkgevers, werknemers als pensioengerechtigden op de hoogte te stellen van de onwenselijkheid van het beleggen</w:t>
      </w:r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in de kerncentrale </w:t>
      </w:r>
      <w:proofErr w:type="spellStart"/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Tihange</w:t>
      </w:r>
      <w:proofErr w:type="spellEnd"/>
      <w:r w:rsidR="00A10FA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?</w:t>
      </w:r>
    </w:p>
    <w:p w14:paraId="1724E5E9" w14:textId="77777777" w:rsidR="008C4854" w:rsidRDefault="008C4854" w:rsidP="001659A4">
      <w:pPr>
        <w:pStyle w:val="Geenafstand"/>
        <w:ind w:left="-426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14:paraId="7D94E78B" w14:textId="7CF913BA" w:rsidR="008C4854" w:rsidRDefault="008C4854" w:rsidP="001659A4">
      <w:pPr>
        <w:pStyle w:val="Geenafstand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br/>
        <w:t>De SP vindt het van groot belang dat overheden het goede voorbeeld geven en dat alle investeringen en beleggingen waar zij invloed op hebben</w:t>
      </w:r>
      <w:r w:rsidR="008B0C4B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duurzaam en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maatschappelijk verantwoord zijn. Ziet u mogelijkheden om samen met andere overheden onderzoek te doen </w:t>
      </w:r>
      <w:r w:rsidR="00E3450C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om te komen tot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een gezamenlijk investeringsfonds voor duurzame energie?</w:t>
      </w:r>
    </w:p>
    <w:p w14:paraId="542315C4" w14:textId="77777777" w:rsidR="00FE39A6" w:rsidRDefault="00FE39A6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</w:p>
    <w:p w14:paraId="6106E2F5" w14:textId="77777777" w:rsidR="00FE39A6" w:rsidRPr="00D670A4" w:rsidRDefault="00FE39A6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</w:p>
    <w:p w14:paraId="2C03A7BA" w14:textId="77777777" w:rsidR="00D670A4" w:rsidRPr="00D670A4" w:rsidRDefault="00D670A4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</w:p>
    <w:p w14:paraId="234651C1" w14:textId="77777777" w:rsidR="00D670A4" w:rsidRPr="00D670A4" w:rsidRDefault="00D670A4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  <w:r w:rsidRPr="00D670A4">
        <w:rPr>
          <w:rFonts w:ascii="Times New Roman" w:hAnsi="Times New Roman"/>
          <w:sz w:val="24"/>
          <w:szCs w:val="24"/>
        </w:rPr>
        <w:t>Graag beantwoording binnen de daarvoor gestelde termijn.</w:t>
      </w:r>
    </w:p>
    <w:p w14:paraId="5BBB2204" w14:textId="77777777" w:rsidR="00D670A4" w:rsidRPr="00D670A4" w:rsidRDefault="00D670A4" w:rsidP="00270461">
      <w:pPr>
        <w:pStyle w:val="Geenafstand"/>
        <w:rPr>
          <w:rFonts w:ascii="Times New Roman" w:hAnsi="Times New Roman"/>
          <w:sz w:val="24"/>
          <w:szCs w:val="24"/>
        </w:rPr>
      </w:pPr>
    </w:p>
    <w:p w14:paraId="3514E98B" w14:textId="77777777" w:rsidR="00D670A4" w:rsidRPr="00D670A4" w:rsidRDefault="00D670A4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  <w:r w:rsidRPr="00D670A4">
        <w:rPr>
          <w:rFonts w:ascii="Times New Roman" w:hAnsi="Times New Roman"/>
          <w:sz w:val="24"/>
          <w:szCs w:val="24"/>
        </w:rPr>
        <w:t>Namens de SP Statenfractie,</w:t>
      </w:r>
    </w:p>
    <w:p w14:paraId="7E503729" w14:textId="1B8E9E20" w:rsidR="00D670A4" w:rsidRPr="00D670A4" w:rsidRDefault="00A10FAD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6610C8A" w14:textId="2486E61A" w:rsidR="00D670A4" w:rsidRPr="00D670A4" w:rsidRDefault="00D670A4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  <w:r w:rsidRPr="00D670A4">
        <w:rPr>
          <w:rFonts w:ascii="Times New Roman" w:hAnsi="Times New Roman"/>
          <w:sz w:val="24"/>
          <w:szCs w:val="24"/>
        </w:rPr>
        <w:t xml:space="preserve">Vriendelijke groet, </w:t>
      </w:r>
      <w:r w:rsidR="00A10FAD">
        <w:rPr>
          <w:rFonts w:ascii="Times New Roman" w:hAnsi="Times New Roman"/>
          <w:sz w:val="24"/>
          <w:szCs w:val="24"/>
        </w:rPr>
        <w:br/>
      </w:r>
      <w:r w:rsidR="00A10FAD">
        <w:rPr>
          <w:rFonts w:ascii="Times New Roman" w:hAnsi="Times New Roman"/>
          <w:sz w:val="24"/>
          <w:szCs w:val="24"/>
        </w:rPr>
        <w:br/>
      </w:r>
      <w:r w:rsidR="00A10FAD">
        <w:rPr>
          <w:rFonts w:ascii="Times New Roman" w:hAnsi="Times New Roman"/>
          <w:sz w:val="24"/>
          <w:szCs w:val="24"/>
        </w:rPr>
        <w:br/>
        <w:t>Huub Quaedflieg</w:t>
      </w:r>
    </w:p>
    <w:p w14:paraId="12FEC04E" w14:textId="21045EFA" w:rsidR="0082260E" w:rsidRPr="00C869E1" w:rsidRDefault="0082260E" w:rsidP="00D670A4">
      <w:pPr>
        <w:pStyle w:val="Geenafstand"/>
        <w:ind w:left="-426"/>
        <w:rPr>
          <w:rFonts w:ascii="Times New Roman" w:hAnsi="Times New Roman"/>
          <w:sz w:val="24"/>
          <w:szCs w:val="24"/>
        </w:rPr>
      </w:pPr>
    </w:p>
    <w:sectPr w:rsidR="0082260E" w:rsidRPr="00C869E1" w:rsidSect="009D78E4">
      <w:headerReference w:type="default" r:id="rId9"/>
      <w:footnotePr>
        <w:pos w:val="beneathText"/>
      </w:footnotePr>
      <w:pgSz w:w="11905" w:h="16837"/>
      <w:pgMar w:top="568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0169" w14:textId="77777777" w:rsidR="009B06AD" w:rsidRDefault="009B06AD" w:rsidP="00F31602">
      <w:r>
        <w:separator/>
      </w:r>
    </w:p>
  </w:endnote>
  <w:endnote w:type="continuationSeparator" w:id="0">
    <w:p w14:paraId="61758472" w14:textId="77777777" w:rsidR="009B06AD" w:rsidRDefault="009B06AD" w:rsidP="00F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54FF" w14:textId="77777777" w:rsidR="009B06AD" w:rsidRDefault="009B06AD" w:rsidP="00F31602">
      <w:r>
        <w:separator/>
      </w:r>
    </w:p>
  </w:footnote>
  <w:footnote w:type="continuationSeparator" w:id="0">
    <w:p w14:paraId="6FBA69F2" w14:textId="77777777" w:rsidR="009B06AD" w:rsidRDefault="009B06AD" w:rsidP="00F31602">
      <w:r>
        <w:continuationSeparator/>
      </w:r>
    </w:p>
  </w:footnote>
  <w:footnote w:id="1">
    <w:p w14:paraId="7506FF25" w14:textId="77777777" w:rsidR="009B326C" w:rsidRDefault="009B326C" w:rsidP="009B326C">
      <w:r>
        <w:rPr>
          <w:rFonts w:ascii="Calibri" w:hAnsi="Calibri"/>
        </w:rPr>
        <w:footnoteRef/>
      </w:r>
      <w:r>
        <w:br w:type="page"/>
      </w:r>
      <w:r>
        <w:rPr>
          <w:rFonts w:ascii="Calibri" w:hAnsi="Calibri"/>
          <w:sz w:val="16"/>
          <w:szCs w:val="16"/>
        </w:rPr>
        <w:tab/>
        <w:t xml:space="preserve"> </w:t>
      </w:r>
      <w:hyperlink r:id="rId1" w:history="1">
        <w:r>
          <w:rPr>
            <w:rStyle w:val="Hyperlink"/>
            <w:rFonts w:ascii="Calibri" w:hAnsi="Calibri"/>
            <w:color w:val="00000A"/>
            <w:sz w:val="16"/>
            <w:szCs w:val="16"/>
          </w:rPr>
          <w:t>https://www.abp.nl/images/beursgenoteerde-beleggingen.pdf</w:t>
        </w:r>
      </w:hyperlink>
      <w:r>
        <w:rPr>
          <w:rFonts w:ascii="Calibri" w:hAnsi="Calibri"/>
          <w:color w:val="00000A"/>
          <w:sz w:val="16"/>
          <w:szCs w:val="16"/>
        </w:rPr>
        <w:t xml:space="preserve">, </w:t>
      </w:r>
      <w:hyperlink r:id="rId2" w:history="1">
        <w:r>
          <w:rPr>
            <w:rStyle w:val="Hyperlink"/>
            <w:rFonts w:ascii="Calibri" w:hAnsi="Calibri"/>
            <w:color w:val="00000A"/>
            <w:sz w:val="16"/>
            <w:szCs w:val="16"/>
          </w:rPr>
          <w:t>https://www.pfzw.nl/over-ons/over-ons/pensioenbeleggen/Paginas/Transparantielijst-Aandelen.aspx?FilterName=Naam_x0020_Onderneming&amp;FilterMultiValue=*engie**</w:t>
        </w:r>
      </w:hyperlink>
      <w:r>
        <w:rPr>
          <w:rFonts w:ascii="Calibri" w:hAnsi="Calibri"/>
          <w:color w:val="00000A"/>
          <w:sz w:val="16"/>
          <w:szCs w:val="16"/>
        </w:rPr>
        <w:t xml:space="preserve">, </w:t>
      </w:r>
      <w:hyperlink r:id="rId3" w:history="1">
        <w:r>
          <w:rPr>
            <w:rStyle w:val="Hyperlink"/>
            <w:rFonts w:ascii="Calibri" w:hAnsi="Calibri"/>
            <w:color w:val="00000A"/>
            <w:sz w:val="16"/>
            <w:szCs w:val="16"/>
          </w:rPr>
          <w:t>https://www.bpfbouw.nl/images/aandelenportefeuille_bpfbouw.pdf</w:t>
        </w:r>
      </w:hyperlink>
      <w:r>
        <w:rPr>
          <w:rFonts w:ascii="Calibri" w:hAnsi="Calibri"/>
          <w:color w:val="00000A"/>
          <w:sz w:val="16"/>
          <w:szCs w:val="16"/>
        </w:rPr>
        <w:t>, https://www.bpmt.nl/client/bpmt/upload/VB0272%20Aandelenoverzicht%20PMT%20medio%202016.pdf</w:t>
      </w:r>
    </w:p>
  </w:footnote>
  <w:footnote w:id="2">
    <w:p w14:paraId="25E48B99" w14:textId="77777777" w:rsidR="009B326C" w:rsidRDefault="009B326C" w:rsidP="009B326C">
      <w:r>
        <w:rPr>
          <w:rFonts w:ascii="Calibri" w:hAnsi="Calibri"/>
        </w:rPr>
        <w:footnoteRef/>
      </w:r>
      <w:r>
        <w:br w:type="page"/>
      </w:r>
      <w:r>
        <w:rPr>
          <w:rFonts w:ascii="Calibri" w:hAnsi="Calibri"/>
          <w:sz w:val="16"/>
          <w:szCs w:val="16"/>
        </w:rPr>
        <w:tab/>
        <w:t>http://nos.nl/artikel/594401-abp-boycot-eigenaar-fukushima.html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2B9C" w14:textId="0F4647D2" w:rsidR="00F31602" w:rsidRDefault="004418BA" w:rsidP="00916840">
    <w:pPr>
      <w:ind w:left="-426" w:right="-710"/>
      <w:rPr>
        <w:rFonts w:ascii="Arial Narrow" w:hAnsi="Arial Narrow" w:cs="Arial"/>
        <w:b/>
        <w:bCs/>
        <w:color w:val="FF0000"/>
        <w:sz w:val="28"/>
        <w:szCs w:val="28"/>
      </w:rPr>
    </w:pPr>
    <w:r>
      <w:rPr>
        <w:noProof/>
        <w:lang w:eastAsia="nl-NL"/>
      </w:rPr>
      <w:drawing>
        <wp:inline distT="0" distB="0" distL="0" distR="0" wp14:anchorId="20239A89" wp14:editId="572A5D33">
          <wp:extent cx="1524000" cy="8401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40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31602">
      <w:t xml:space="preserve"> </w:t>
    </w:r>
    <w:r w:rsidR="00F31602" w:rsidRPr="009D78E4">
      <w:rPr>
        <w:rFonts w:ascii="Arial Narrow" w:hAnsi="Arial Narrow" w:cs="Arial"/>
        <w:b/>
        <w:bCs/>
        <w:color w:val="FF0000"/>
        <w:sz w:val="32"/>
        <w:szCs w:val="32"/>
      </w:rPr>
      <w:t>PROVINCIALE STATEN LIMBURG</w:t>
    </w:r>
  </w:p>
  <w:p w14:paraId="5F60F349" w14:textId="77777777" w:rsidR="00916840" w:rsidRPr="009D78E4" w:rsidRDefault="00916840" w:rsidP="00916840">
    <w:pPr>
      <w:ind w:left="-426" w:right="-710"/>
      <w:rPr>
        <w:rFonts w:ascii="Arial Narrow" w:hAnsi="Arial Narrow" w:cs="Arial"/>
        <w:b/>
        <w:bCs/>
        <w:color w:val="FF0000"/>
        <w:sz w:val="12"/>
        <w:szCs w:val="12"/>
      </w:rPr>
    </w:pPr>
  </w:p>
  <w:p w14:paraId="25621BC7" w14:textId="50969306" w:rsidR="00916840" w:rsidRPr="009D78E4" w:rsidRDefault="00916840" w:rsidP="00916840">
    <w:pPr>
      <w:ind w:left="-426" w:right="-710"/>
      <w:rPr>
        <w:rFonts w:ascii="Cambria" w:hAnsi="Cambria" w:cs="Calibri"/>
        <w:b/>
        <w:bCs/>
        <w:color w:val="FF0000"/>
        <w:sz w:val="18"/>
        <w:szCs w:val="18"/>
      </w:rPr>
    </w:pPr>
    <w:r w:rsidRPr="00916840">
      <w:rPr>
        <w:rFonts w:ascii="Cambria" w:hAnsi="Cambria" w:cs="Calibri"/>
        <w:b/>
        <w:color w:val="FF0000"/>
        <w:sz w:val="18"/>
        <w:szCs w:val="18"/>
      </w:rPr>
      <w:t>Postadres</w:t>
    </w:r>
    <w:r w:rsidR="009D78E4">
      <w:rPr>
        <w:rFonts w:ascii="Cambria" w:hAnsi="Cambria" w:cs="Calibri"/>
        <w:b/>
        <w:color w:val="FF0000"/>
        <w:sz w:val="18"/>
        <w:szCs w:val="18"/>
      </w:rPr>
      <w:t xml:space="preserve"> </w:t>
    </w:r>
    <w:r w:rsidRPr="00916840">
      <w:rPr>
        <w:rFonts w:ascii="Cambria" w:hAnsi="Cambria" w:cs="Calibri"/>
        <w:b/>
        <w:sz w:val="18"/>
        <w:szCs w:val="18"/>
      </w:rPr>
      <w:t xml:space="preserve"> </w:t>
    </w:r>
    <w:r w:rsidRPr="00916840">
      <w:rPr>
        <w:rFonts w:ascii="Cambria" w:hAnsi="Cambria" w:cs="Calibri"/>
        <w:sz w:val="18"/>
        <w:szCs w:val="18"/>
      </w:rPr>
      <w:t xml:space="preserve">Statenfractie SP Limburg - Postbus 5700 </w:t>
    </w:r>
    <w:r w:rsidR="009D78E4">
      <w:rPr>
        <w:rFonts w:ascii="Cambria" w:hAnsi="Cambria" w:cs="Calibri"/>
        <w:sz w:val="18"/>
        <w:szCs w:val="18"/>
      </w:rPr>
      <w:t xml:space="preserve">- </w:t>
    </w:r>
    <w:r w:rsidRPr="00916840">
      <w:rPr>
        <w:rFonts w:ascii="Cambria" w:hAnsi="Cambria" w:cs="Calibri"/>
        <w:sz w:val="18"/>
        <w:szCs w:val="18"/>
      </w:rPr>
      <w:t>6202 MA Maastricht</w:t>
    </w:r>
    <w:r>
      <w:rPr>
        <w:rFonts w:ascii="Cambria" w:hAnsi="Cambria" w:cs="Calibri"/>
        <w:sz w:val="18"/>
        <w:szCs w:val="18"/>
      </w:rPr>
      <w:t xml:space="preserve">  </w:t>
    </w:r>
    <w:r w:rsidRPr="009D78E4">
      <w:rPr>
        <w:rFonts w:ascii="Cambria" w:hAnsi="Cambria" w:cs="Calibri"/>
        <w:b/>
        <w:color w:val="FF0000"/>
        <w:sz w:val="18"/>
        <w:szCs w:val="18"/>
      </w:rPr>
      <w:t>Website</w:t>
    </w:r>
    <w:r w:rsidR="009D78E4">
      <w:rPr>
        <w:rFonts w:ascii="Cambria" w:hAnsi="Cambria" w:cs="Calibri"/>
        <w:b/>
        <w:color w:val="FF0000"/>
        <w:sz w:val="18"/>
        <w:szCs w:val="18"/>
      </w:rPr>
      <w:t xml:space="preserve"> </w:t>
    </w:r>
    <w:r w:rsidR="00433EBF">
      <w:rPr>
        <w:rFonts w:ascii="Cambria" w:hAnsi="Cambria" w:cs="Calibri"/>
        <w:sz w:val="18"/>
        <w:szCs w:val="18"/>
      </w:rPr>
      <w:t xml:space="preserve"> https://</w:t>
    </w:r>
    <w:r w:rsidRPr="009D78E4">
      <w:rPr>
        <w:rFonts w:ascii="Cambria" w:hAnsi="Cambria" w:cs="Calibri"/>
        <w:sz w:val="18"/>
        <w:szCs w:val="18"/>
      </w:rPr>
      <w:t xml:space="preserve">limburg.sp.nl  </w:t>
    </w:r>
    <w:r w:rsidRPr="009D78E4">
      <w:rPr>
        <w:rFonts w:ascii="Cambria" w:hAnsi="Cambria" w:cs="Calibri"/>
        <w:b/>
        <w:color w:val="FF0000"/>
        <w:sz w:val="18"/>
        <w:szCs w:val="18"/>
      </w:rPr>
      <w:t>E-mail</w:t>
    </w:r>
    <w:r w:rsidR="009D78E4">
      <w:rPr>
        <w:rFonts w:ascii="Cambria" w:hAnsi="Cambria" w:cs="Calibri"/>
        <w:b/>
        <w:color w:val="FF0000"/>
        <w:sz w:val="18"/>
        <w:szCs w:val="18"/>
      </w:rPr>
      <w:t xml:space="preserve"> </w:t>
    </w:r>
    <w:r w:rsidRPr="009D78E4">
      <w:rPr>
        <w:rFonts w:ascii="Cambria" w:hAnsi="Cambria" w:cs="Calibri"/>
        <w:b/>
        <w:color w:val="FF0000"/>
        <w:sz w:val="18"/>
        <w:szCs w:val="18"/>
      </w:rPr>
      <w:t xml:space="preserve"> </w:t>
    </w:r>
    <w:r w:rsidRPr="009D78E4">
      <w:rPr>
        <w:rFonts w:ascii="Cambria" w:hAnsi="Cambria" w:cs="Calibri"/>
        <w:sz w:val="18"/>
        <w:szCs w:val="18"/>
      </w:rPr>
      <w:t>limburg@sp.nl</w:t>
    </w:r>
  </w:p>
  <w:p w14:paraId="3FD0561E" w14:textId="77777777" w:rsidR="00F31602" w:rsidRPr="009D78E4" w:rsidRDefault="00F31602">
    <w:pPr>
      <w:pStyle w:val="Kopteks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2C12D3"/>
    <w:multiLevelType w:val="hybridMultilevel"/>
    <w:tmpl w:val="C4B4B65C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B40767"/>
    <w:multiLevelType w:val="hybridMultilevel"/>
    <w:tmpl w:val="5F581EC8"/>
    <w:lvl w:ilvl="0" w:tplc="3AC277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2521334"/>
    <w:multiLevelType w:val="hybridMultilevel"/>
    <w:tmpl w:val="3B44F348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E7B7B31"/>
    <w:multiLevelType w:val="hybridMultilevel"/>
    <w:tmpl w:val="ABD24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5E50"/>
    <w:multiLevelType w:val="hybridMultilevel"/>
    <w:tmpl w:val="8A462D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740A9"/>
    <w:multiLevelType w:val="hybridMultilevel"/>
    <w:tmpl w:val="442EF6E6"/>
    <w:lvl w:ilvl="0" w:tplc="188E85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E9407D5"/>
    <w:multiLevelType w:val="hybridMultilevel"/>
    <w:tmpl w:val="46E06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5347F"/>
    <w:multiLevelType w:val="hybridMultilevel"/>
    <w:tmpl w:val="4E9E610A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594A98"/>
    <w:multiLevelType w:val="hybridMultilevel"/>
    <w:tmpl w:val="05806B70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5DE1279"/>
    <w:multiLevelType w:val="hybridMultilevel"/>
    <w:tmpl w:val="334E9614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8FD5968"/>
    <w:multiLevelType w:val="hybridMultilevel"/>
    <w:tmpl w:val="3F4824B4"/>
    <w:lvl w:ilvl="0" w:tplc="910047E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576D300C"/>
    <w:multiLevelType w:val="hybridMultilevel"/>
    <w:tmpl w:val="DB5E2102"/>
    <w:lvl w:ilvl="0" w:tplc="A672D004">
      <w:start w:val="6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63661430"/>
    <w:multiLevelType w:val="hybridMultilevel"/>
    <w:tmpl w:val="4BC05254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3BD2598"/>
    <w:multiLevelType w:val="hybridMultilevel"/>
    <w:tmpl w:val="AAA27726"/>
    <w:lvl w:ilvl="0" w:tplc="0413000F">
      <w:start w:val="1"/>
      <w:numFmt w:val="decimal"/>
      <w:lvlText w:val="%1."/>
      <w:lvlJc w:val="left"/>
      <w:pPr>
        <w:ind w:left="294" w:hanging="360"/>
      </w:pPr>
    </w:lvl>
    <w:lvl w:ilvl="1" w:tplc="04130019" w:tentative="1">
      <w:start w:val="1"/>
      <w:numFmt w:val="lowerLetter"/>
      <w:lvlText w:val="%2."/>
      <w:lvlJc w:val="left"/>
      <w:pPr>
        <w:ind w:left="1014" w:hanging="360"/>
      </w:pPr>
    </w:lvl>
    <w:lvl w:ilvl="2" w:tplc="0413001B" w:tentative="1">
      <w:start w:val="1"/>
      <w:numFmt w:val="lowerRoman"/>
      <w:lvlText w:val="%3."/>
      <w:lvlJc w:val="right"/>
      <w:pPr>
        <w:ind w:left="1734" w:hanging="180"/>
      </w:pPr>
    </w:lvl>
    <w:lvl w:ilvl="3" w:tplc="0413000F" w:tentative="1">
      <w:start w:val="1"/>
      <w:numFmt w:val="decimal"/>
      <w:lvlText w:val="%4."/>
      <w:lvlJc w:val="left"/>
      <w:pPr>
        <w:ind w:left="2454" w:hanging="360"/>
      </w:pPr>
    </w:lvl>
    <w:lvl w:ilvl="4" w:tplc="04130019" w:tentative="1">
      <w:start w:val="1"/>
      <w:numFmt w:val="lowerLetter"/>
      <w:lvlText w:val="%5."/>
      <w:lvlJc w:val="left"/>
      <w:pPr>
        <w:ind w:left="3174" w:hanging="360"/>
      </w:pPr>
    </w:lvl>
    <w:lvl w:ilvl="5" w:tplc="0413001B" w:tentative="1">
      <w:start w:val="1"/>
      <w:numFmt w:val="lowerRoman"/>
      <w:lvlText w:val="%6."/>
      <w:lvlJc w:val="right"/>
      <w:pPr>
        <w:ind w:left="3894" w:hanging="180"/>
      </w:pPr>
    </w:lvl>
    <w:lvl w:ilvl="6" w:tplc="0413000F" w:tentative="1">
      <w:start w:val="1"/>
      <w:numFmt w:val="decimal"/>
      <w:lvlText w:val="%7."/>
      <w:lvlJc w:val="left"/>
      <w:pPr>
        <w:ind w:left="4614" w:hanging="360"/>
      </w:pPr>
    </w:lvl>
    <w:lvl w:ilvl="7" w:tplc="04130019" w:tentative="1">
      <w:start w:val="1"/>
      <w:numFmt w:val="lowerLetter"/>
      <w:lvlText w:val="%8."/>
      <w:lvlJc w:val="left"/>
      <w:pPr>
        <w:ind w:left="5334" w:hanging="360"/>
      </w:pPr>
    </w:lvl>
    <w:lvl w:ilvl="8" w:tplc="04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6935B00"/>
    <w:multiLevelType w:val="hybridMultilevel"/>
    <w:tmpl w:val="698EC5EC"/>
    <w:lvl w:ilvl="0" w:tplc="EA7C525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68500645"/>
    <w:multiLevelType w:val="hybridMultilevel"/>
    <w:tmpl w:val="30663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43C7"/>
    <w:multiLevelType w:val="multilevel"/>
    <w:tmpl w:val="B92AF7A4"/>
    <w:lvl w:ilvl="0">
      <w:numFmt w:val="decimal"/>
      <w:lvlText w:val="%1.0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8" w:hanging="1800"/>
      </w:pPr>
      <w:rPr>
        <w:rFonts w:hint="default"/>
      </w:rPr>
    </w:lvl>
  </w:abstractNum>
  <w:abstractNum w:abstractNumId="19">
    <w:nsid w:val="7CBA48BF"/>
    <w:multiLevelType w:val="hybridMultilevel"/>
    <w:tmpl w:val="0F185CFA"/>
    <w:lvl w:ilvl="0" w:tplc="108E55D4">
      <w:start w:val="6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  <w:num w:numId="17">
    <w:abstractNumId w:val="19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C"/>
    <w:rsid w:val="00010996"/>
    <w:rsid w:val="00013C80"/>
    <w:rsid w:val="000318F4"/>
    <w:rsid w:val="00033DF5"/>
    <w:rsid w:val="00041BDF"/>
    <w:rsid w:val="00042CDE"/>
    <w:rsid w:val="00043A9F"/>
    <w:rsid w:val="000559A4"/>
    <w:rsid w:val="00074DC0"/>
    <w:rsid w:val="000751E9"/>
    <w:rsid w:val="0008392E"/>
    <w:rsid w:val="00085646"/>
    <w:rsid w:val="00086C09"/>
    <w:rsid w:val="00086CCD"/>
    <w:rsid w:val="00094C1E"/>
    <w:rsid w:val="0009741A"/>
    <w:rsid w:val="000B28AB"/>
    <w:rsid w:val="000B319A"/>
    <w:rsid w:val="000B5B32"/>
    <w:rsid w:val="000C32B3"/>
    <w:rsid w:val="000D2812"/>
    <w:rsid w:val="000F1291"/>
    <w:rsid w:val="000F1ED5"/>
    <w:rsid w:val="000F2156"/>
    <w:rsid w:val="000F400A"/>
    <w:rsid w:val="000F6285"/>
    <w:rsid w:val="001002B2"/>
    <w:rsid w:val="00101150"/>
    <w:rsid w:val="001125AF"/>
    <w:rsid w:val="00114EF2"/>
    <w:rsid w:val="00122336"/>
    <w:rsid w:val="001253F5"/>
    <w:rsid w:val="00127CC3"/>
    <w:rsid w:val="00130AB9"/>
    <w:rsid w:val="00132279"/>
    <w:rsid w:val="001325ED"/>
    <w:rsid w:val="00152C4D"/>
    <w:rsid w:val="00154174"/>
    <w:rsid w:val="00160120"/>
    <w:rsid w:val="001605AE"/>
    <w:rsid w:val="001659A4"/>
    <w:rsid w:val="001669DE"/>
    <w:rsid w:val="00167098"/>
    <w:rsid w:val="001818AA"/>
    <w:rsid w:val="00182B05"/>
    <w:rsid w:val="00185289"/>
    <w:rsid w:val="0018547D"/>
    <w:rsid w:val="001854DA"/>
    <w:rsid w:val="001860E5"/>
    <w:rsid w:val="00190BFE"/>
    <w:rsid w:val="00192CDE"/>
    <w:rsid w:val="00192F97"/>
    <w:rsid w:val="0019381B"/>
    <w:rsid w:val="001A1D39"/>
    <w:rsid w:val="001A328D"/>
    <w:rsid w:val="001A4DBC"/>
    <w:rsid w:val="001A688D"/>
    <w:rsid w:val="001A7DA4"/>
    <w:rsid w:val="001B1534"/>
    <w:rsid w:val="001C01CE"/>
    <w:rsid w:val="001C07FF"/>
    <w:rsid w:val="001C232C"/>
    <w:rsid w:val="001D2FE1"/>
    <w:rsid w:val="001D6607"/>
    <w:rsid w:val="001E515C"/>
    <w:rsid w:val="001E5C3D"/>
    <w:rsid w:val="001E5ED7"/>
    <w:rsid w:val="001E63B2"/>
    <w:rsid w:val="001F2F7C"/>
    <w:rsid w:val="001F3CDE"/>
    <w:rsid w:val="0020387D"/>
    <w:rsid w:val="00203A3C"/>
    <w:rsid w:val="00214C6D"/>
    <w:rsid w:val="0021596B"/>
    <w:rsid w:val="002162CC"/>
    <w:rsid w:val="00226916"/>
    <w:rsid w:val="00233797"/>
    <w:rsid w:val="00236854"/>
    <w:rsid w:val="00236FB2"/>
    <w:rsid w:val="002375FF"/>
    <w:rsid w:val="00245448"/>
    <w:rsid w:val="00253358"/>
    <w:rsid w:val="0025450C"/>
    <w:rsid w:val="00261754"/>
    <w:rsid w:val="00262576"/>
    <w:rsid w:val="00270461"/>
    <w:rsid w:val="0027086F"/>
    <w:rsid w:val="00273EFB"/>
    <w:rsid w:val="00297C00"/>
    <w:rsid w:val="002A3D5E"/>
    <w:rsid w:val="002B0AD2"/>
    <w:rsid w:val="002B1A73"/>
    <w:rsid w:val="002B40EB"/>
    <w:rsid w:val="002B749C"/>
    <w:rsid w:val="002B7B93"/>
    <w:rsid w:val="002B7E28"/>
    <w:rsid w:val="002C2EB4"/>
    <w:rsid w:val="002D1E5C"/>
    <w:rsid w:val="002D21CE"/>
    <w:rsid w:val="002D523E"/>
    <w:rsid w:val="002D5B8B"/>
    <w:rsid w:val="002D6716"/>
    <w:rsid w:val="002D6FF5"/>
    <w:rsid w:val="002E0C02"/>
    <w:rsid w:val="002E63D3"/>
    <w:rsid w:val="002E6F15"/>
    <w:rsid w:val="00302CA5"/>
    <w:rsid w:val="00312636"/>
    <w:rsid w:val="003132DF"/>
    <w:rsid w:val="003235AE"/>
    <w:rsid w:val="003240E8"/>
    <w:rsid w:val="00334EBF"/>
    <w:rsid w:val="003352BC"/>
    <w:rsid w:val="00336D03"/>
    <w:rsid w:val="00337E25"/>
    <w:rsid w:val="00344B84"/>
    <w:rsid w:val="00346A70"/>
    <w:rsid w:val="00355E61"/>
    <w:rsid w:val="003616B1"/>
    <w:rsid w:val="00365D54"/>
    <w:rsid w:val="003715B1"/>
    <w:rsid w:val="00380A33"/>
    <w:rsid w:val="003819B8"/>
    <w:rsid w:val="00385486"/>
    <w:rsid w:val="00386BD6"/>
    <w:rsid w:val="003A0CB6"/>
    <w:rsid w:val="003A3F79"/>
    <w:rsid w:val="003A78B7"/>
    <w:rsid w:val="003B5139"/>
    <w:rsid w:val="003B5F4C"/>
    <w:rsid w:val="003C6EC4"/>
    <w:rsid w:val="003D3AF5"/>
    <w:rsid w:val="003E3FD4"/>
    <w:rsid w:val="003E42ED"/>
    <w:rsid w:val="003F009D"/>
    <w:rsid w:val="003F3A37"/>
    <w:rsid w:val="00400935"/>
    <w:rsid w:val="00401BB6"/>
    <w:rsid w:val="00401BE0"/>
    <w:rsid w:val="00407A7B"/>
    <w:rsid w:val="00411C90"/>
    <w:rsid w:val="0041361F"/>
    <w:rsid w:val="00415543"/>
    <w:rsid w:val="00424CC1"/>
    <w:rsid w:val="004303EB"/>
    <w:rsid w:val="00433EBF"/>
    <w:rsid w:val="00436F30"/>
    <w:rsid w:val="0043768E"/>
    <w:rsid w:val="004418BA"/>
    <w:rsid w:val="00441DE0"/>
    <w:rsid w:val="004426C9"/>
    <w:rsid w:val="00443FE0"/>
    <w:rsid w:val="00455976"/>
    <w:rsid w:val="004627EC"/>
    <w:rsid w:val="00462ACC"/>
    <w:rsid w:val="00466242"/>
    <w:rsid w:val="0047203F"/>
    <w:rsid w:val="00472671"/>
    <w:rsid w:val="00482790"/>
    <w:rsid w:val="004917C9"/>
    <w:rsid w:val="00493C8D"/>
    <w:rsid w:val="00497980"/>
    <w:rsid w:val="00497E1D"/>
    <w:rsid w:val="004A12EF"/>
    <w:rsid w:val="004A1978"/>
    <w:rsid w:val="004A1AEB"/>
    <w:rsid w:val="004A4FC1"/>
    <w:rsid w:val="004A647E"/>
    <w:rsid w:val="004A66C7"/>
    <w:rsid w:val="004B0653"/>
    <w:rsid w:val="004B2316"/>
    <w:rsid w:val="004C2706"/>
    <w:rsid w:val="004C421B"/>
    <w:rsid w:val="004D1315"/>
    <w:rsid w:val="004D5D11"/>
    <w:rsid w:val="004E0D83"/>
    <w:rsid w:val="004E34F5"/>
    <w:rsid w:val="004E386A"/>
    <w:rsid w:val="004E7B18"/>
    <w:rsid w:val="004F14D9"/>
    <w:rsid w:val="004F45D9"/>
    <w:rsid w:val="005028D8"/>
    <w:rsid w:val="00514CB1"/>
    <w:rsid w:val="00522177"/>
    <w:rsid w:val="00523DCC"/>
    <w:rsid w:val="00533B26"/>
    <w:rsid w:val="0053562D"/>
    <w:rsid w:val="00535E50"/>
    <w:rsid w:val="005363D0"/>
    <w:rsid w:val="00546D01"/>
    <w:rsid w:val="00546DC1"/>
    <w:rsid w:val="005544DC"/>
    <w:rsid w:val="00556A06"/>
    <w:rsid w:val="00556E9B"/>
    <w:rsid w:val="00571E3F"/>
    <w:rsid w:val="00572E84"/>
    <w:rsid w:val="00577DF4"/>
    <w:rsid w:val="00585CE2"/>
    <w:rsid w:val="00587637"/>
    <w:rsid w:val="00587E5A"/>
    <w:rsid w:val="00591C25"/>
    <w:rsid w:val="00593595"/>
    <w:rsid w:val="00597B4C"/>
    <w:rsid w:val="005A44C3"/>
    <w:rsid w:val="005A48D9"/>
    <w:rsid w:val="005A520C"/>
    <w:rsid w:val="005A6AD6"/>
    <w:rsid w:val="005B07BA"/>
    <w:rsid w:val="005B37B4"/>
    <w:rsid w:val="005B5710"/>
    <w:rsid w:val="005C43C8"/>
    <w:rsid w:val="005D3E28"/>
    <w:rsid w:val="005D6988"/>
    <w:rsid w:val="005F08C3"/>
    <w:rsid w:val="005F1787"/>
    <w:rsid w:val="005F4CBB"/>
    <w:rsid w:val="005F603B"/>
    <w:rsid w:val="00610CEB"/>
    <w:rsid w:val="00611870"/>
    <w:rsid w:val="00616D84"/>
    <w:rsid w:val="00620B71"/>
    <w:rsid w:val="00623D97"/>
    <w:rsid w:val="0063104F"/>
    <w:rsid w:val="00636913"/>
    <w:rsid w:val="00650422"/>
    <w:rsid w:val="0065089B"/>
    <w:rsid w:val="00654481"/>
    <w:rsid w:val="00663E61"/>
    <w:rsid w:val="006747F9"/>
    <w:rsid w:val="006778F9"/>
    <w:rsid w:val="00681BD9"/>
    <w:rsid w:val="00683A55"/>
    <w:rsid w:val="006938ED"/>
    <w:rsid w:val="00695275"/>
    <w:rsid w:val="006A067C"/>
    <w:rsid w:val="006A136D"/>
    <w:rsid w:val="006A2C54"/>
    <w:rsid w:val="006A3A92"/>
    <w:rsid w:val="006A571A"/>
    <w:rsid w:val="006A6B96"/>
    <w:rsid w:val="006C26D7"/>
    <w:rsid w:val="006C5E82"/>
    <w:rsid w:val="006D570C"/>
    <w:rsid w:val="006E03E0"/>
    <w:rsid w:val="006E2423"/>
    <w:rsid w:val="006E287E"/>
    <w:rsid w:val="006E39E0"/>
    <w:rsid w:val="006E48F7"/>
    <w:rsid w:val="006E73A9"/>
    <w:rsid w:val="00703AE3"/>
    <w:rsid w:val="0070406C"/>
    <w:rsid w:val="00716D83"/>
    <w:rsid w:val="00717A7C"/>
    <w:rsid w:val="0072367F"/>
    <w:rsid w:val="00734DFF"/>
    <w:rsid w:val="00735D89"/>
    <w:rsid w:val="00736A94"/>
    <w:rsid w:val="007416C1"/>
    <w:rsid w:val="00742561"/>
    <w:rsid w:val="00746464"/>
    <w:rsid w:val="00747E1A"/>
    <w:rsid w:val="00760415"/>
    <w:rsid w:val="0077161C"/>
    <w:rsid w:val="00787B0C"/>
    <w:rsid w:val="00790C51"/>
    <w:rsid w:val="00795E64"/>
    <w:rsid w:val="007A1994"/>
    <w:rsid w:val="007A2F8C"/>
    <w:rsid w:val="007A35C8"/>
    <w:rsid w:val="007A640F"/>
    <w:rsid w:val="007A64CD"/>
    <w:rsid w:val="007A6A76"/>
    <w:rsid w:val="007B2324"/>
    <w:rsid w:val="007B7862"/>
    <w:rsid w:val="007C3ED8"/>
    <w:rsid w:val="007C41FC"/>
    <w:rsid w:val="007D2624"/>
    <w:rsid w:val="007D30CA"/>
    <w:rsid w:val="007D67A8"/>
    <w:rsid w:val="007E4100"/>
    <w:rsid w:val="007F32EB"/>
    <w:rsid w:val="007F75C2"/>
    <w:rsid w:val="007F7B8E"/>
    <w:rsid w:val="00810D7F"/>
    <w:rsid w:val="0081187D"/>
    <w:rsid w:val="008130E9"/>
    <w:rsid w:val="008223DA"/>
    <w:rsid w:val="0082260E"/>
    <w:rsid w:val="00822C07"/>
    <w:rsid w:val="008305C8"/>
    <w:rsid w:val="00842D11"/>
    <w:rsid w:val="00847E0D"/>
    <w:rsid w:val="008530E8"/>
    <w:rsid w:val="00870D5A"/>
    <w:rsid w:val="0087490E"/>
    <w:rsid w:val="00875EFA"/>
    <w:rsid w:val="008833B1"/>
    <w:rsid w:val="008857B2"/>
    <w:rsid w:val="00891D53"/>
    <w:rsid w:val="0089278C"/>
    <w:rsid w:val="0089533F"/>
    <w:rsid w:val="00895461"/>
    <w:rsid w:val="00895577"/>
    <w:rsid w:val="008A3D7E"/>
    <w:rsid w:val="008A6F6E"/>
    <w:rsid w:val="008A792F"/>
    <w:rsid w:val="008B0C4B"/>
    <w:rsid w:val="008B1C8F"/>
    <w:rsid w:val="008B2761"/>
    <w:rsid w:val="008B5ABE"/>
    <w:rsid w:val="008C1897"/>
    <w:rsid w:val="008C37E7"/>
    <w:rsid w:val="008C40D9"/>
    <w:rsid w:val="008C4854"/>
    <w:rsid w:val="008D7737"/>
    <w:rsid w:val="008E52E8"/>
    <w:rsid w:val="008F5351"/>
    <w:rsid w:val="00900FAA"/>
    <w:rsid w:val="00901EF0"/>
    <w:rsid w:val="00916360"/>
    <w:rsid w:val="00916840"/>
    <w:rsid w:val="00922BBB"/>
    <w:rsid w:val="00923F78"/>
    <w:rsid w:val="00927AC3"/>
    <w:rsid w:val="009379D7"/>
    <w:rsid w:val="00962BB6"/>
    <w:rsid w:val="0096351C"/>
    <w:rsid w:val="00972DC8"/>
    <w:rsid w:val="009876B4"/>
    <w:rsid w:val="00994C80"/>
    <w:rsid w:val="00996A74"/>
    <w:rsid w:val="009A0DF2"/>
    <w:rsid w:val="009A12F4"/>
    <w:rsid w:val="009A46F5"/>
    <w:rsid w:val="009B06AD"/>
    <w:rsid w:val="009B326C"/>
    <w:rsid w:val="009C0029"/>
    <w:rsid w:val="009C27CF"/>
    <w:rsid w:val="009D0CAA"/>
    <w:rsid w:val="009D40C9"/>
    <w:rsid w:val="009D78E4"/>
    <w:rsid w:val="009E10AE"/>
    <w:rsid w:val="009E1140"/>
    <w:rsid w:val="009E1D2D"/>
    <w:rsid w:val="009E3A2E"/>
    <w:rsid w:val="009E3CF6"/>
    <w:rsid w:val="009E528C"/>
    <w:rsid w:val="009E7543"/>
    <w:rsid w:val="00A0027B"/>
    <w:rsid w:val="00A05F78"/>
    <w:rsid w:val="00A10DEF"/>
    <w:rsid w:val="00A10FAD"/>
    <w:rsid w:val="00A1734B"/>
    <w:rsid w:val="00A239AE"/>
    <w:rsid w:val="00A23C8A"/>
    <w:rsid w:val="00A2558F"/>
    <w:rsid w:val="00A264FC"/>
    <w:rsid w:val="00A52B65"/>
    <w:rsid w:val="00A54460"/>
    <w:rsid w:val="00A5459E"/>
    <w:rsid w:val="00A75EBB"/>
    <w:rsid w:val="00A91207"/>
    <w:rsid w:val="00A93201"/>
    <w:rsid w:val="00A941EF"/>
    <w:rsid w:val="00AA230E"/>
    <w:rsid w:val="00AA2CF8"/>
    <w:rsid w:val="00AA7938"/>
    <w:rsid w:val="00AB755E"/>
    <w:rsid w:val="00AC2D18"/>
    <w:rsid w:val="00AC5139"/>
    <w:rsid w:val="00AC598F"/>
    <w:rsid w:val="00AC67F9"/>
    <w:rsid w:val="00AD001F"/>
    <w:rsid w:val="00AD19F4"/>
    <w:rsid w:val="00AD1CD2"/>
    <w:rsid w:val="00AD56AD"/>
    <w:rsid w:val="00AE0FEC"/>
    <w:rsid w:val="00AE2807"/>
    <w:rsid w:val="00AE7791"/>
    <w:rsid w:val="00AE78C5"/>
    <w:rsid w:val="00AF41C9"/>
    <w:rsid w:val="00AF6E72"/>
    <w:rsid w:val="00B10EB4"/>
    <w:rsid w:val="00B17CC8"/>
    <w:rsid w:val="00B23384"/>
    <w:rsid w:val="00B23E44"/>
    <w:rsid w:val="00B27D78"/>
    <w:rsid w:val="00B33009"/>
    <w:rsid w:val="00B3505D"/>
    <w:rsid w:val="00B37655"/>
    <w:rsid w:val="00B41425"/>
    <w:rsid w:val="00B420C2"/>
    <w:rsid w:val="00B4247D"/>
    <w:rsid w:val="00B44CC3"/>
    <w:rsid w:val="00B473A2"/>
    <w:rsid w:val="00B64461"/>
    <w:rsid w:val="00B66702"/>
    <w:rsid w:val="00B72691"/>
    <w:rsid w:val="00B755C3"/>
    <w:rsid w:val="00B81D16"/>
    <w:rsid w:val="00B85D7F"/>
    <w:rsid w:val="00B94B83"/>
    <w:rsid w:val="00B978FE"/>
    <w:rsid w:val="00BA12B2"/>
    <w:rsid w:val="00BA21A6"/>
    <w:rsid w:val="00BB0FB1"/>
    <w:rsid w:val="00BB339F"/>
    <w:rsid w:val="00BB788E"/>
    <w:rsid w:val="00BC169D"/>
    <w:rsid w:val="00BC1983"/>
    <w:rsid w:val="00BD448A"/>
    <w:rsid w:val="00BE34FF"/>
    <w:rsid w:val="00BE5607"/>
    <w:rsid w:val="00BF28D5"/>
    <w:rsid w:val="00BF3505"/>
    <w:rsid w:val="00BF568A"/>
    <w:rsid w:val="00C05C09"/>
    <w:rsid w:val="00C1200B"/>
    <w:rsid w:val="00C17955"/>
    <w:rsid w:val="00C216AE"/>
    <w:rsid w:val="00C249D5"/>
    <w:rsid w:val="00C25309"/>
    <w:rsid w:val="00C32CBF"/>
    <w:rsid w:val="00C33928"/>
    <w:rsid w:val="00C5184C"/>
    <w:rsid w:val="00C57068"/>
    <w:rsid w:val="00C65448"/>
    <w:rsid w:val="00C66610"/>
    <w:rsid w:val="00C673E1"/>
    <w:rsid w:val="00C7514F"/>
    <w:rsid w:val="00C753A1"/>
    <w:rsid w:val="00C826E0"/>
    <w:rsid w:val="00C86632"/>
    <w:rsid w:val="00C869E1"/>
    <w:rsid w:val="00C920B1"/>
    <w:rsid w:val="00C93BDE"/>
    <w:rsid w:val="00C945DC"/>
    <w:rsid w:val="00C96200"/>
    <w:rsid w:val="00C97539"/>
    <w:rsid w:val="00CA0ACB"/>
    <w:rsid w:val="00CA2B50"/>
    <w:rsid w:val="00CB30A3"/>
    <w:rsid w:val="00CB7FB2"/>
    <w:rsid w:val="00CC3AE4"/>
    <w:rsid w:val="00CC7CEE"/>
    <w:rsid w:val="00CD38D3"/>
    <w:rsid w:val="00CD64E6"/>
    <w:rsid w:val="00CE279B"/>
    <w:rsid w:val="00CE3E57"/>
    <w:rsid w:val="00CE651F"/>
    <w:rsid w:val="00CE6AF8"/>
    <w:rsid w:val="00CE7540"/>
    <w:rsid w:val="00CE7FBE"/>
    <w:rsid w:val="00CF08F0"/>
    <w:rsid w:val="00D021E9"/>
    <w:rsid w:val="00D1063A"/>
    <w:rsid w:val="00D15FE4"/>
    <w:rsid w:val="00D16DFE"/>
    <w:rsid w:val="00D17ACA"/>
    <w:rsid w:val="00D24032"/>
    <w:rsid w:val="00D26289"/>
    <w:rsid w:val="00D26C52"/>
    <w:rsid w:val="00D31974"/>
    <w:rsid w:val="00D36107"/>
    <w:rsid w:val="00D37A17"/>
    <w:rsid w:val="00D5217C"/>
    <w:rsid w:val="00D54691"/>
    <w:rsid w:val="00D556FC"/>
    <w:rsid w:val="00D6580D"/>
    <w:rsid w:val="00D670A4"/>
    <w:rsid w:val="00D77708"/>
    <w:rsid w:val="00D7797B"/>
    <w:rsid w:val="00D815E1"/>
    <w:rsid w:val="00D83E11"/>
    <w:rsid w:val="00D85CD4"/>
    <w:rsid w:val="00D85CF3"/>
    <w:rsid w:val="00D964C3"/>
    <w:rsid w:val="00DA0489"/>
    <w:rsid w:val="00DA3FBF"/>
    <w:rsid w:val="00DA647B"/>
    <w:rsid w:val="00DB6287"/>
    <w:rsid w:val="00DC70BB"/>
    <w:rsid w:val="00DC7175"/>
    <w:rsid w:val="00DD2164"/>
    <w:rsid w:val="00DD519D"/>
    <w:rsid w:val="00DE0903"/>
    <w:rsid w:val="00DF5FF4"/>
    <w:rsid w:val="00DF60B3"/>
    <w:rsid w:val="00DF69D8"/>
    <w:rsid w:val="00E01B98"/>
    <w:rsid w:val="00E02D92"/>
    <w:rsid w:val="00E12A6E"/>
    <w:rsid w:val="00E17140"/>
    <w:rsid w:val="00E1778F"/>
    <w:rsid w:val="00E20205"/>
    <w:rsid w:val="00E24996"/>
    <w:rsid w:val="00E2545C"/>
    <w:rsid w:val="00E25B55"/>
    <w:rsid w:val="00E26704"/>
    <w:rsid w:val="00E26E31"/>
    <w:rsid w:val="00E3450C"/>
    <w:rsid w:val="00E35EB9"/>
    <w:rsid w:val="00E42B3D"/>
    <w:rsid w:val="00E541AA"/>
    <w:rsid w:val="00E6043F"/>
    <w:rsid w:val="00E637BF"/>
    <w:rsid w:val="00E63E35"/>
    <w:rsid w:val="00E647CF"/>
    <w:rsid w:val="00E650C7"/>
    <w:rsid w:val="00E6788F"/>
    <w:rsid w:val="00E7565D"/>
    <w:rsid w:val="00E777B7"/>
    <w:rsid w:val="00E77805"/>
    <w:rsid w:val="00E77B76"/>
    <w:rsid w:val="00E9412F"/>
    <w:rsid w:val="00E95203"/>
    <w:rsid w:val="00EB286E"/>
    <w:rsid w:val="00EB293B"/>
    <w:rsid w:val="00EB2ABC"/>
    <w:rsid w:val="00EC54CB"/>
    <w:rsid w:val="00ED1C53"/>
    <w:rsid w:val="00ED4989"/>
    <w:rsid w:val="00EE4743"/>
    <w:rsid w:val="00EE73CF"/>
    <w:rsid w:val="00EE7761"/>
    <w:rsid w:val="00EF1464"/>
    <w:rsid w:val="00EF5BDE"/>
    <w:rsid w:val="00EF600B"/>
    <w:rsid w:val="00EF60F3"/>
    <w:rsid w:val="00F03330"/>
    <w:rsid w:val="00F06B52"/>
    <w:rsid w:val="00F142D1"/>
    <w:rsid w:val="00F15BF6"/>
    <w:rsid w:val="00F236F7"/>
    <w:rsid w:val="00F25523"/>
    <w:rsid w:val="00F26469"/>
    <w:rsid w:val="00F266FF"/>
    <w:rsid w:val="00F31602"/>
    <w:rsid w:val="00F44836"/>
    <w:rsid w:val="00F640DB"/>
    <w:rsid w:val="00F6412E"/>
    <w:rsid w:val="00F67C78"/>
    <w:rsid w:val="00F71B25"/>
    <w:rsid w:val="00F73AE0"/>
    <w:rsid w:val="00F74AA8"/>
    <w:rsid w:val="00F76563"/>
    <w:rsid w:val="00F81734"/>
    <w:rsid w:val="00F8341E"/>
    <w:rsid w:val="00F97F69"/>
    <w:rsid w:val="00FA2C07"/>
    <w:rsid w:val="00FA4FE1"/>
    <w:rsid w:val="00FA516A"/>
    <w:rsid w:val="00FA685D"/>
    <w:rsid w:val="00FB36A5"/>
    <w:rsid w:val="00FC16C2"/>
    <w:rsid w:val="00FD0F25"/>
    <w:rsid w:val="00FD2E56"/>
    <w:rsid w:val="00FE0FEF"/>
    <w:rsid w:val="00FE39A6"/>
    <w:rsid w:val="00FE6826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AA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9B3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Nadruk">
    <w:name w:val="Emphasis"/>
    <w:qFormat/>
    <w:rPr>
      <w:i/>
      <w:iCs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character" w:styleId="Hyperlink">
    <w:name w:val="Hyperlink"/>
    <w:unhideWhenUsed/>
    <w:rsid w:val="00E02D9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F316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31602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F316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3160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F31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1602"/>
    <w:rPr>
      <w:rFonts w:ascii="Tahoma" w:hAnsi="Tahoma" w:cs="Tahoma"/>
      <w:sz w:val="16"/>
      <w:szCs w:val="16"/>
      <w:lang w:eastAsia="ar-SA"/>
    </w:rPr>
  </w:style>
  <w:style w:type="paragraph" w:customStyle="1" w:styleId="articleparagraph">
    <w:name w:val="articleparagraph"/>
    <w:basedOn w:val="Standaard"/>
    <w:rsid w:val="001669DE"/>
    <w:pPr>
      <w:suppressAutoHyphens w:val="0"/>
      <w:spacing w:before="100" w:beforeAutospacing="1" w:after="100" w:afterAutospacing="1"/>
    </w:pPr>
    <w:rPr>
      <w:lang w:eastAsia="nl-NL"/>
    </w:rPr>
  </w:style>
  <w:style w:type="character" w:styleId="Zwaar">
    <w:name w:val="Strong"/>
    <w:uiPriority w:val="22"/>
    <w:qFormat/>
    <w:rsid w:val="001669DE"/>
    <w:rPr>
      <w:b/>
      <w:bCs/>
    </w:rPr>
  </w:style>
  <w:style w:type="paragraph" w:styleId="Lijstalinea">
    <w:name w:val="List Paragraph"/>
    <w:basedOn w:val="Standaard"/>
    <w:uiPriority w:val="34"/>
    <w:qFormat/>
    <w:rsid w:val="001A7DA4"/>
    <w:pPr>
      <w:ind w:left="708"/>
    </w:pPr>
  </w:style>
  <w:style w:type="paragraph" w:styleId="Geenafstand">
    <w:name w:val="No Spacing"/>
    <w:uiPriority w:val="1"/>
    <w:qFormat/>
    <w:rsid w:val="005A48D9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9B3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Tekstvantijdelijkeaanduiding">
    <w:name w:val="Placeholder Text"/>
    <w:basedOn w:val="Standaardalinea-lettertype"/>
    <w:uiPriority w:val="67"/>
    <w:semiHidden/>
    <w:rsid w:val="009B3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9B3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Nadruk">
    <w:name w:val="Emphasis"/>
    <w:qFormat/>
    <w:rPr>
      <w:i/>
      <w:iCs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character" w:styleId="Hyperlink">
    <w:name w:val="Hyperlink"/>
    <w:unhideWhenUsed/>
    <w:rsid w:val="00E02D9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F316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31602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F316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31602"/>
    <w:rPr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F316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31602"/>
    <w:rPr>
      <w:rFonts w:ascii="Tahoma" w:hAnsi="Tahoma" w:cs="Tahoma"/>
      <w:sz w:val="16"/>
      <w:szCs w:val="16"/>
      <w:lang w:eastAsia="ar-SA"/>
    </w:rPr>
  </w:style>
  <w:style w:type="paragraph" w:customStyle="1" w:styleId="articleparagraph">
    <w:name w:val="articleparagraph"/>
    <w:basedOn w:val="Standaard"/>
    <w:rsid w:val="001669DE"/>
    <w:pPr>
      <w:suppressAutoHyphens w:val="0"/>
      <w:spacing w:before="100" w:beforeAutospacing="1" w:after="100" w:afterAutospacing="1"/>
    </w:pPr>
    <w:rPr>
      <w:lang w:eastAsia="nl-NL"/>
    </w:rPr>
  </w:style>
  <w:style w:type="character" w:styleId="Zwaar">
    <w:name w:val="Strong"/>
    <w:uiPriority w:val="22"/>
    <w:qFormat/>
    <w:rsid w:val="001669DE"/>
    <w:rPr>
      <w:b/>
      <w:bCs/>
    </w:rPr>
  </w:style>
  <w:style w:type="paragraph" w:styleId="Lijstalinea">
    <w:name w:val="List Paragraph"/>
    <w:basedOn w:val="Standaard"/>
    <w:uiPriority w:val="34"/>
    <w:qFormat/>
    <w:rsid w:val="001A7DA4"/>
    <w:pPr>
      <w:ind w:left="708"/>
    </w:pPr>
  </w:style>
  <w:style w:type="paragraph" w:styleId="Geenafstand">
    <w:name w:val="No Spacing"/>
    <w:uiPriority w:val="1"/>
    <w:qFormat/>
    <w:rsid w:val="005A48D9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9B3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styleId="Tekstvantijdelijkeaanduiding">
    <w:name w:val="Placeholder Text"/>
    <w:basedOn w:val="Standaardalinea-lettertype"/>
    <w:uiPriority w:val="67"/>
    <w:semiHidden/>
    <w:rsid w:val="009B3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pfbouw.nl/images/aandelenportefeuille_bpfbouw.pdf" TargetMode="External"/><Relationship Id="rId2" Type="http://schemas.openxmlformats.org/officeDocument/2006/relationships/hyperlink" Target="https://www.pfzw.nl/over-ons/over-ons/pensioenbeleggen/Paginas/Transparantielijst-Aandelen.aspx?FilterName=Naam_x0020_Onderneming&amp;FilterMultiValue=*engie**" TargetMode="External"/><Relationship Id="rId1" Type="http://schemas.openxmlformats.org/officeDocument/2006/relationships/hyperlink" Target="https://www.abp.nl/images/beursgenoteerde-beleggi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2B0A-95F5-411D-BF7A-0B7517C8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JoepGielens</cp:lastModifiedBy>
  <cp:revision>9</cp:revision>
  <cp:lastPrinted>1900-12-31T23:00:00Z</cp:lastPrinted>
  <dcterms:created xsi:type="dcterms:W3CDTF">2017-06-19T08:39:00Z</dcterms:created>
  <dcterms:modified xsi:type="dcterms:W3CDTF">2017-06-19T18:11:00Z</dcterms:modified>
</cp:coreProperties>
</file>